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F616F">
      <w:pPr>
        <w:pStyle w:val="4"/>
        <w:jc w:val="center"/>
        <w:rPr>
          <w:rFonts w:hint="default" w:ascii="方正小标宋简体" w:eastAsia="方正小标宋简体"/>
          <w:b w:val="0"/>
          <w:bCs w:val="0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hd w:val="clear" w:color="auto" w:fill="FFFFFF"/>
          <w:lang w:val="en-US" w:eastAsia="zh-CN"/>
        </w:rPr>
        <w:t>附件一：产品需求</w:t>
      </w:r>
    </w:p>
    <w:p w14:paraId="269D8668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血吸虫虫卵抗体检测试剂盒（胶体金法）  数量需求：57盒（20人份每盒）</w:t>
      </w:r>
    </w:p>
    <w:p w14:paraId="6FBBC532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1、技术规格参数</w:t>
      </w:r>
    </w:p>
    <w:p w14:paraId="7F963E6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 xml:space="preserve">、检测原理:采用胶体金免疫渗滤斑点法原理。 </w:t>
      </w:r>
    </w:p>
    <w:p w14:paraId="3ADE18A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、样本类型:血清。</w:t>
      </w:r>
    </w:p>
    <w:p w14:paraId="7065327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c、包装规格:20人份/盒</w:t>
      </w:r>
    </w:p>
    <w:p w14:paraId="0D65183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d</w:t>
      </w:r>
      <w:r>
        <w:rPr>
          <w:rFonts w:hint="eastAsia" w:ascii="仿宋" w:hAnsi="仿宋" w:eastAsia="仿宋"/>
          <w:sz w:val="32"/>
          <w:szCs w:val="32"/>
        </w:rPr>
        <w:t>、检测时间:≤15分钟判读结果</w:t>
      </w:r>
    </w:p>
    <w:p w14:paraId="380BBE2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e</w:t>
      </w:r>
      <w:r>
        <w:rPr>
          <w:rFonts w:hint="eastAsia" w:ascii="仿宋" w:hAnsi="仿宋" w:eastAsia="仿宋"/>
          <w:sz w:val="32"/>
          <w:szCs w:val="32"/>
        </w:rPr>
        <w:t>、储存条件:2-8℃避光保存，有效期≥12个月</w:t>
      </w:r>
      <w:r>
        <w:rPr>
          <w:rFonts w:ascii="Calibri" w:hAnsi="Calibri" w:eastAsia="仿宋" w:cs="Calibri"/>
          <w:sz w:val="32"/>
          <w:szCs w:val="32"/>
        </w:rPr>
        <w:t> </w:t>
      </w:r>
    </w:p>
    <w:p w14:paraId="76B680C3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2、性能指标要求</w:t>
      </w:r>
    </w:p>
    <w:p w14:paraId="16CA9B2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、敏感性</w:t>
      </w:r>
    </w:p>
    <w:p w14:paraId="62E29BD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对确诊血吸虫病患者检测阳性率≥95%</w:t>
      </w:r>
    </w:p>
    <w:p w14:paraId="5FE2492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c</w:t>
      </w:r>
      <w:r>
        <w:rPr>
          <w:rFonts w:hint="eastAsia" w:ascii="仿宋" w:hAnsi="仿宋" w:eastAsia="仿宋"/>
          <w:sz w:val="32"/>
          <w:szCs w:val="32"/>
        </w:rPr>
        <w:t>、特异性</w:t>
      </w:r>
    </w:p>
    <w:p w14:paraId="4ED86EF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对健康人群及其他寄生虫病患者交叉反应率≤3%</w:t>
      </w:r>
    </w:p>
    <w:p w14:paraId="5707297C">
      <w:pPr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3、资质文件要求</w:t>
      </w:r>
    </w:p>
    <w:p w14:paraId="1BE6923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提供有效的《中华人民共和国医疗器械注册证》（体外诊断试剂）。</w:t>
      </w:r>
    </w:p>
    <w:p w14:paraId="63BBAF9E">
      <w:pPr>
        <w:pStyle w:val="2"/>
        <w:ind w:firstLine="320"/>
        <w:rPr>
          <w:rFonts w:ascii="仿宋" w:hAnsi="仿宋" w:eastAsia="仿宋"/>
          <w:sz w:val="32"/>
          <w:szCs w:val="32"/>
        </w:rPr>
      </w:pPr>
    </w:p>
    <w:p w14:paraId="12D70C75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日本血吸虫抗体检测试剂盒（间接血凝法）  数量需求：160盒（200人份每盒）</w:t>
      </w:r>
    </w:p>
    <w:p w14:paraId="63D0CB0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1、产品适用范围:用于体外定性检测人血清样本中的日本血吸虫特异性抗体。</w:t>
      </w:r>
    </w:p>
    <w:p w14:paraId="2D77476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2、检测方法:间接血凝法。</w:t>
      </w:r>
    </w:p>
    <w:p w14:paraId="5D9929A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3、规格:200人份/盒。</w:t>
      </w:r>
    </w:p>
    <w:p w14:paraId="5A50CDA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4、主要组成部分:冻干致敏红细胞、稀释液、阳性对照冻干品。</w:t>
      </w:r>
    </w:p>
    <w:p w14:paraId="1ABDF1C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5、产品储存条件及有效期:2~8℃避光保存，有效期≥24个月。</w:t>
      </w:r>
    </w:p>
    <w:p w14:paraId="70F8E21B">
      <w:pPr>
        <w:pStyle w:val="2"/>
        <w:rPr>
          <w:rFonts w:hint="eastAsia"/>
        </w:rPr>
      </w:pPr>
    </w:p>
    <w:p w14:paraId="3E61A40E">
      <w:pPr>
        <w:rPr>
          <w:rFonts w:ascii="仿宋" w:hAnsi="仿宋" w:eastAsia="仿宋"/>
          <w:b/>
          <w:bCs/>
          <w:sz w:val="32"/>
          <w:szCs w:val="32"/>
        </w:rPr>
      </w:pPr>
      <w:bookmarkStart w:id="0" w:name="OLE_LINK1"/>
      <w:r>
        <w:rPr>
          <w:rFonts w:hint="eastAsia" w:ascii="仿宋" w:hAnsi="仿宋" w:eastAsia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吡喹酮片（薄膜衣片）        数量需求：2件（每件100瓶）</w:t>
      </w:r>
    </w:p>
    <w:p w14:paraId="27AB6436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1、技术参数</w:t>
      </w:r>
    </w:p>
    <w:p w14:paraId="1D5FC79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药品的质量规格应符合2020版《中华人民共和国药典》的质量标准。</w:t>
      </w:r>
    </w:p>
    <w:p w14:paraId="1592585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含吡喹酮（C19H24N2O2）应为标示量的：93.0％～107.0％；</w:t>
      </w:r>
    </w:p>
    <w:p w14:paraId="373776A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符合国家食品药品监督管理局标准YBH01992007及其它有关管理规定。 </w:t>
      </w:r>
      <w:bookmarkEnd w:id="0"/>
    </w:p>
    <w:p w14:paraId="063A1A1C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2、资质要求</w:t>
      </w:r>
    </w:p>
    <w:p w14:paraId="16F6F10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相关营业执照、药品生产许可证、药品注册证、药品注册批件等相关资质材料。</w:t>
      </w:r>
    </w:p>
    <w:p w14:paraId="31B2D73A">
      <w:pPr>
        <w:pStyle w:val="2"/>
        <w:ind w:firstLine="0" w:firstLineChars="0"/>
        <w:rPr>
          <w:rFonts w:hint="eastAsia" w:ascii="仿宋" w:hAnsi="仿宋" w:eastAsia="仿宋"/>
          <w:sz w:val="32"/>
          <w:szCs w:val="32"/>
        </w:rPr>
      </w:pPr>
    </w:p>
    <w:p w14:paraId="4D80BF33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20%四聚乙醛悬浮剂   数量需求：2吨</w:t>
      </w:r>
    </w:p>
    <w:p w14:paraId="3441F227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1、技术参数</w:t>
      </w:r>
      <w:r>
        <w:rPr>
          <w:rFonts w:hint="eastAsia" w:ascii="仿宋" w:hAnsi="仿宋" w:eastAsia="仿宋"/>
          <w:sz w:val="32"/>
          <w:szCs w:val="32"/>
        </w:rPr>
        <w:t>：四聚乙醛含量%： 20.0±1.2</w:t>
      </w:r>
    </w:p>
    <w:p w14:paraId="2123010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</w:t>
      </w:r>
      <w:bookmarkStart w:id="1" w:name="OLE_LINK3"/>
      <w:r>
        <w:rPr>
          <w:rFonts w:hint="eastAsia" w:ascii="仿宋" w:hAnsi="仿宋" w:eastAsia="仿宋"/>
          <w:sz w:val="32"/>
          <w:szCs w:val="32"/>
        </w:rPr>
        <w:t>pH值范围</w:t>
      </w:r>
      <w:bookmarkEnd w:id="1"/>
      <w:r>
        <w:rPr>
          <w:rFonts w:hint="eastAsia" w:ascii="仿宋" w:hAnsi="仿宋" w:eastAsia="仿宋"/>
          <w:sz w:val="32"/>
          <w:szCs w:val="32"/>
        </w:rPr>
        <w:t>4.0-7.0</w:t>
      </w:r>
    </w:p>
    <w:p w14:paraId="4762F2B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</w:t>
      </w:r>
      <w:bookmarkStart w:id="2" w:name="OLE_LINK4"/>
      <w:r>
        <w:rPr>
          <w:rFonts w:hint="eastAsia" w:ascii="仿宋" w:hAnsi="仿宋" w:eastAsia="仿宋"/>
          <w:sz w:val="32"/>
          <w:szCs w:val="32"/>
        </w:rPr>
        <w:t>悬浮率</w:t>
      </w:r>
      <w:bookmarkEnd w:id="2"/>
      <w:bookmarkStart w:id="3" w:name="OLE_LINK9"/>
      <w:bookmarkStart w:id="4" w:name="OLE_LINK2"/>
      <w:r>
        <w:rPr>
          <w:rFonts w:ascii="仿宋" w:hAnsi="仿宋" w:eastAsia="仿宋"/>
          <w:sz w:val="32"/>
          <w:szCs w:val="32"/>
        </w:rPr>
        <w:t>≥</w:t>
      </w:r>
      <w:bookmarkEnd w:id="3"/>
      <w:r>
        <w:rPr>
          <w:rFonts w:hint="eastAsia" w:ascii="仿宋" w:hAnsi="仿宋" w:eastAsia="仿宋"/>
          <w:sz w:val="32"/>
          <w:szCs w:val="32"/>
        </w:rPr>
        <w:t>90%</w:t>
      </w:r>
    </w:p>
    <w:bookmarkEnd w:id="4"/>
    <w:p w14:paraId="6C9C1A7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</w:t>
      </w:r>
      <w:bookmarkStart w:id="5" w:name="OLE_LINK5"/>
      <w:r>
        <w:rPr>
          <w:rFonts w:hint="eastAsia" w:ascii="仿宋" w:hAnsi="仿宋" w:eastAsia="仿宋"/>
          <w:sz w:val="32"/>
          <w:szCs w:val="32"/>
        </w:rPr>
        <w:t>倾倒后残余物</w:t>
      </w:r>
      <w:bookmarkEnd w:id="5"/>
      <w:bookmarkStart w:id="6" w:name="OLE_LINK8"/>
      <w:r>
        <w:rPr>
          <w:rFonts w:hint="eastAsia" w:ascii="仿宋" w:hAnsi="仿宋" w:eastAsia="仿宋"/>
          <w:sz w:val="32"/>
          <w:szCs w:val="32"/>
        </w:rPr>
        <w:t>≤</w:t>
      </w:r>
      <w:bookmarkEnd w:id="6"/>
      <w:r>
        <w:rPr>
          <w:rFonts w:hint="eastAsia" w:ascii="仿宋" w:hAnsi="仿宋" w:eastAsia="仿宋"/>
          <w:sz w:val="32"/>
          <w:szCs w:val="32"/>
        </w:rPr>
        <w:t>5%</w:t>
      </w:r>
    </w:p>
    <w:p w14:paraId="75054B6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洗涤后残余物≤0.5% </w:t>
      </w:r>
    </w:p>
    <w:p w14:paraId="0F15407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</w:t>
      </w:r>
      <w:bookmarkStart w:id="7" w:name="OLE_LINK6"/>
      <w:r>
        <w:rPr>
          <w:rFonts w:hint="eastAsia" w:ascii="仿宋" w:hAnsi="仿宋" w:eastAsia="仿宋"/>
          <w:sz w:val="32"/>
          <w:szCs w:val="32"/>
        </w:rPr>
        <w:t>湿筛试验(通过75μm试验筛)</w:t>
      </w:r>
      <w:bookmarkEnd w:id="7"/>
      <w:r>
        <w:rPr>
          <w:rFonts w:ascii="仿宋" w:hAnsi="仿宋" w:eastAsia="仿宋"/>
          <w:sz w:val="32"/>
          <w:szCs w:val="32"/>
        </w:rPr>
        <w:t>≥</w:t>
      </w:r>
      <w:r>
        <w:rPr>
          <w:rFonts w:hint="eastAsia" w:ascii="仿宋" w:hAnsi="仿宋" w:eastAsia="仿宋"/>
          <w:sz w:val="32"/>
          <w:szCs w:val="32"/>
        </w:rPr>
        <w:t>98%</w:t>
      </w:r>
      <w:bookmarkStart w:id="8" w:name="OLE_LINK7"/>
    </w:p>
    <w:p w14:paraId="019CB6E7">
      <w:pPr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持久起泡性(1min后) </w:t>
      </w:r>
      <w:bookmarkEnd w:id="8"/>
      <w:r>
        <w:rPr>
          <w:rFonts w:hint="eastAsia" w:ascii="仿宋" w:hAnsi="仿宋" w:eastAsia="仿宋"/>
          <w:sz w:val="32"/>
          <w:szCs w:val="32"/>
        </w:rPr>
        <w:t>≤25ml</w:t>
      </w:r>
    </w:p>
    <w:p w14:paraId="2868B11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低温稳定性          合格</w:t>
      </w:r>
    </w:p>
    <w:p w14:paraId="09829DA2">
      <w:pPr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热贮稳定性</w:t>
      </w:r>
      <w:r>
        <w:rPr>
          <w:rFonts w:hint="eastAsia" w:ascii="仿宋" w:hAnsi="仿宋" w:eastAsia="仿宋"/>
          <w:sz w:val="32"/>
          <w:szCs w:val="32"/>
        </w:rPr>
        <w:t xml:space="preserve">           合格</w:t>
      </w:r>
    </w:p>
    <w:p w14:paraId="1682B040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2、资质要求</w:t>
      </w:r>
      <w:r>
        <w:rPr>
          <w:rFonts w:hint="eastAsia" w:ascii="仿宋" w:hAnsi="仿宋" w:eastAsia="仿宋"/>
          <w:sz w:val="32"/>
          <w:szCs w:val="32"/>
        </w:rPr>
        <w:t>：相应营业执照、农药生产许可证、农药登记证、企业标准信息公布。</w:t>
      </w:r>
    </w:p>
    <w:p w14:paraId="6E4F24E6">
      <w:pPr>
        <w:pStyle w:val="2"/>
        <w:ind w:firstLine="210"/>
        <w:rPr>
          <w:rFonts w:hint="eastAsia"/>
        </w:rPr>
      </w:pPr>
    </w:p>
    <w:p w14:paraId="008D7E2F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50%杀螺胺乙醇胺盐可湿性粉剂    数量需求：10吨</w:t>
      </w:r>
    </w:p>
    <w:p w14:paraId="17EB9890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1、技术参数</w:t>
      </w:r>
    </w:p>
    <w:p w14:paraId="6D8621F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含量：杀螺胺乙醇胺盐含量50.0±2.50%</w:t>
      </w:r>
    </w:p>
    <w:p w14:paraId="03C0E61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湿筛试验(通过75μm试验筛) ： 湿筛试验（通过75UM试验筛）＞96%</w:t>
      </w:r>
    </w:p>
    <w:p w14:paraId="7A4BE2F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润湿时间：湿润时间＜90S</w:t>
      </w:r>
    </w:p>
    <w:p w14:paraId="107077F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悬浮率：悬浮率＞50%</w:t>
      </w:r>
    </w:p>
    <w:p w14:paraId="7971D7D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水分：水分＜3%</w:t>
      </w:r>
    </w:p>
    <w:p w14:paraId="705DC09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pH值范围：PH值6.0～9.0</w:t>
      </w:r>
    </w:p>
    <w:p w14:paraId="07DD562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热贮：热贮稳定性：合格</w:t>
      </w:r>
    </w:p>
    <w:p w14:paraId="37C0A32B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2、资质要求：</w:t>
      </w:r>
      <w:r>
        <w:rPr>
          <w:rFonts w:hint="eastAsia" w:ascii="仿宋" w:hAnsi="仿宋" w:eastAsia="仿宋"/>
          <w:sz w:val="32"/>
          <w:szCs w:val="32"/>
        </w:rPr>
        <w:t>相应营业执照、农药生产许可证、农药登记证及相关资质材料</w:t>
      </w:r>
      <w:bookmarkStart w:id="9" w:name="_GoBack"/>
      <w:bookmarkEnd w:id="9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729170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942CF08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0791E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95CE6"/>
    <w:rsid w:val="001D2457"/>
    <w:rsid w:val="002865C5"/>
    <w:rsid w:val="002D4786"/>
    <w:rsid w:val="0031478E"/>
    <w:rsid w:val="00346168"/>
    <w:rsid w:val="00392A1A"/>
    <w:rsid w:val="003B507E"/>
    <w:rsid w:val="003B61C9"/>
    <w:rsid w:val="004708DD"/>
    <w:rsid w:val="004A1A5B"/>
    <w:rsid w:val="004D3B9E"/>
    <w:rsid w:val="00543934"/>
    <w:rsid w:val="00547BF2"/>
    <w:rsid w:val="007156E7"/>
    <w:rsid w:val="0072253B"/>
    <w:rsid w:val="0074667C"/>
    <w:rsid w:val="00794AC5"/>
    <w:rsid w:val="00857760"/>
    <w:rsid w:val="008F1A6E"/>
    <w:rsid w:val="008F6901"/>
    <w:rsid w:val="00BA6E63"/>
    <w:rsid w:val="00BD336F"/>
    <w:rsid w:val="00C82E44"/>
    <w:rsid w:val="00E51C56"/>
    <w:rsid w:val="00FD26D3"/>
    <w:rsid w:val="16CB4C25"/>
    <w:rsid w:val="18F22B41"/>
    <w:rsid w:val="20595CE6"/>
    <w:rsid w:val="2D106C72"/>
    <w:rsid w:val="455149F2"/>
    <w:rsid w:val="45EB2F1C"/>
    <w:rsid w:val="6970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宋体" w:hAnsi="宋体" w:cs="宋体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6"/>
    <w:uiPriority w:val="99"/>
    <w:rPr>
      <w:kern w:val="2"/>
      <w:sz w:val="18"/>
      <w:szCs w:val="18"/>
    </w:rPr>
  </w:style>
  <w:style w:type="character" w:customStyle="1" w:styleId="13">
    <w:name w:val="标题 1 字符"/>
    <w:basedOn w:val="9"/>
    <w:link w:val="4"/>
    <w:qFormat/>
    <w:uiPriority w:val="0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 2 字符"/>
    <w:basedOn w:val="9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1039</Words>
  <Characters>1160</Characters>
  <Lines>9</Lines>
  <Paragraphs>2</Paragraphs>
  <TotalTime>56</TotalTime>
  <ScaleCrop>false</ScaleCrop>
  <LinksUpToDate>false</LinksUpToDate>
  <CharactersWithSpaces>1300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2025-04-03T03:39:00Z</dcterms:created>
  <dc:creator>Administrator</dc:creator>
  <cp:lastModifiedBy>拌伴</cp:lastModifiedBy>
  <dcterms:modified xsi:type="dcterms:W3CDTF">2025-04-09T07:57:52Z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4125AFDE45B54043BAE61F4E08EB9E99_13</vt:lpwstr>
  </property>
  <property fmtid="{D5CDD505-2E9C-101B-9397-08002B2CF9AE}" pid="4" name="KSOTemplateDocerSaveRecord">
    <vt:lpwstr>eyJoZGlkIjoiYmQ3NjQxYmZmN2ZkODIxYWNiNTEzMzQyMTZmNzQ1MmMiLCJ1c2VySWQiOiI0NTE1NjA2MTYifQ==</vt:lpwstr>
  </property>
</Properties>
</file>